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C235" w14:textId="3BAACD59" w:rsidR="00AD02BC" w:rsidRDefault="00AD02BC" w:rsidP="00DB70BC">
      <w:pPr>
        <w:spacing w:after="0" w:line="240" w:lineRule="auto"/>
        <w:jc w:val="center"/>
        <w:rPr>
          <w:rStyle w:val="fontstyle01"/>
          <w:rFonts w:ascii="Bahnschrift Light" w:hAnsi="Bahnschrift Light"/>
          <w:color w:val="auto"/>
          <w:sz w:val="22"/>
          <w:szCs w:val="22"/>
        </w:rPr>
      </w:pPr>
      <w:r>
        <w:rPr>
          <w:rFonts w:ascii="Bahnschrift Light" w:hAnsi="Bahnschrift Light"/>
          <w:noProof/>
          <w:lang w:eastAsia="it-IT"/>
        </w:rPr>
        <w:drawing>
          <wp:inline distT="0" distB="0" distL="0" distR="0" wp14:anchorId="1CEEB7BB" wp14:editId="0658BE9B">
            <wp:extent cx="1801372" cy="7498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74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fontstyle01"/>
          <w:rFonts w:ascii="Bahnschrift Light" w:hAnsi="Bahnschrift Light"/>
          <w:color w:val="auto"/>
          <w:sz w:val="22"/>
          <w:szCs w:val="22"/>
        </w:rPr>
        <w:t xml:space="preserve">                  </w:t>
      </w:r>
      <w:r>
        <w:rPr>
          <w:rFonts w:ascii="Bahnschrift Light" w:hAnsi="Bahnschrift Light"/>
          <w:noProof/>
          <w:lang w:eastAsia="it-IT"/>
        </w:rPr>
        <w:drawing>
          <wp:inline distT="0" distB="0" distL="0" distR="0" wp14:anchorId="2294AB92" wp14:editId="13D63922">
            <wp:extent cx="1620073" cy="95044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ondazione_ho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01" cy="96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4DB765" w14:textId="77777777" w:rsidR="00AD02BC" w:rsidRDefault="00AD02BC" w:rsidP="00DB70BC">
      <w:pPr>
        <w:spacing w:after="0" w:line="240" w:lineRule="auto"/>
        <w:jc w:val="center"/>
        <w:rPr>
          <w:rStyle w:val="fontstyle01"/>
          <w:rFonts w:ascii="Bahnschrift Light" w:hAnsi="Bahnschrift Light"/>
          <w:color w:val="auto"/>
          <w:sz w:val="22"/>
          <w:szCs w:val="22"/>
        </w:rPr>
      </w:pPr>
    </w:p>
    <w:p w14:paraId="74CE30B2" w14:textId="7ECC2253" w:rsidR="00DB70BC" w:rsidRDefault="003F4CF5" w:rsidP="00DB70BC">
      <w:pPr>
        <w:spacing w:after="0" w:line="240" w:lineRule="auto"/>
        <w:jc w:val="center"/>
        <w:rPr>
          <w:rStyle w:val="fontstyle01"/>
          <w:rFonts w:ascii="Bahnschrift Light" w:hAnsi="Bahnschrift Light"/>
          <w:color w:val="auto"/>
          <w:sz w:val="22"/>
          <w:szCs w:val="22"/>
        </w:rPr>
      </w:pPr>
      <w:r>
        <w:rPr>
          <w:rStyle w:val="fontstyle01"/>
          <w:rFonts w:ascii="Bahnschrift Light" w:hAnsi="Bahnschrift Light"/>
          <w:color w:val="auto"/>
          <w:sz w:val="22"/>
          <w:szCs w:val="22"/>
        </w:rPr>
        <w:t>LE NUOVE FRONTIERE DELLA GENETICA PER LE MALATTIE NEUROMUSCOLARI</w:t>
      </w:r>
    </w:p>
    <w:p w14:paraId="745A2BBF" w14:textId="45650E84" w:rsidR="003F4CF5" w:rsidRPr="003F4CF5" w:rsidRDefault="003D591C" w:rsidP="00DB70BC">
      <w:pPr>
        <w:spacing w:after="0" w:line="240" w:lineRule="auto"/>
        <w:jc w:val="center"/>
        <w:rPr>
          <w:rStyle w:val="fontstyle01"/>
          <w:rFonts w:ascii="Bahnschrift Light" w:hAnsi="Bahnschrift Light"/>
          <w:i/>
          <w:iCs/>
          <w:color w:val="auto"/>
          <w:sz w:val="22"/>
          <w:szCs w:val="22"/>
        </w:rPr>
      </w:pPr>
      <w:r>
        <w:rPr>
          <w:rStyle w:val="fontstyle01"/>
          <w:rFonts w:ascii="Bahnschrift Light" w:hAnsi="Bahnschrift Light"/>
          <w:i/>
          <w:iCs/>
          <w:color w:val="auto"/>
          <w:sz w:val="22"/>
          <w:szCs w:val="22"/>
        </w:rPr>
        <w:t>Ad Ancona, g</w:t>
      </w:r>
      <w:r w:rsidR="003F4CF5">
        <w:rPr>
          <w:rStyle w:val="fontstyle01"/>
          <w:rFonts w:ascii="Bahnschrift Light" w:hAnsi="Bahnschrift Light"/>
          <w:i/>
          <w:iCs/>
          <w:color w:val="auto"/>
          <w:sz w:val="22"/>
          <w:szCs w:val="22"/>
        </w:rPr>
        <w:t xml:space="preserve">li esperti a confronto per condividere risultati, obiettivi e prospettive </w:t>
      </w:r>
    </w:p>
    <w:p w14:paraId="77013F4A" w14:textId="77777777" w:rsidR="00E833DF" w:rsidRDefault="00E833DF" w:rsidP="00DB70BC">
      <w:pPr>
        <w:spacing w:after="0" w:line="240" w:lineRule="auto"/>
        <w:jc w:val="center"/>
        <w:rPr>
          <w:rStyle w:val="fontstyle01"/>
          <w:rFonts w:ascii="Bahnschrift Light" w:hAnsi="Bahnschrift Light"/>
          <w:color w:val="auto"/>
          <w:sz w:val="22"/>
          <w:szCs w:val="22"/>
        </w:rPr>
      </w:pPr>
    </w:p>
    <w:p w14:paraId="3C5D445B" w14:textId="7A2B9B1A" w:rsidR="007A50AB" w:rsidRPr="00AA13B5" w:rsidRDefault="000072D8" w:rsidP="000072D8">
      <w:pPr>
        <w:spacing w:line="240" w:lineRule="auto"/>
        <w:jc w:val="both"/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</w:pPr>
      <w:r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Ancona,</w:t>
      </w:r>
      <w:r w:rsidR="00E833DF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 agosto 2023</w:t>
      </w:r>
      <w:r w:rsidR="00DB70BC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 </w:t>
      </w:r>
      <w:r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–</w:t>
      </w:r>
      <w:r w:rsidR="00E203F1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 </w:t>
      </w:r>
      <w:r w:rsidR="00E203F1"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I progressi in campo genetico ed il loro impatto </w:t>
      </w:r>
      <w:r w:rsidR="00610B72"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sulla </w:t>
      </w:r>
      <w:r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conoscenza e </w:t>
      </w:r>
      <w:r w:rsidR="00E203F1"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la </w:t>
      </w:r>
      <w:r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cura </w:t>
      </w:r>
      <w:r w:rsidR="00E203F1"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delle </w:t>
      </w:r>
      <w:r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patologie neuromuscolar</w:t>
      </w:r>
      <w:r w:rsidR="00A87D3B"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i</w:t>
      </w:r>
      <w:r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 e neurodegenerative</w:t>
      </w:r>
      <w:r w:rsidR="007A50AB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 </w:t>
      </w:r>
      <w:r w:rsidR="00E203F1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sono stati oggetto di approfondimento e discussione </w:t>
      </w:r>
      <w:r w:rsidR="00E203F1"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nel Convegno</w:t>
      </w:r>
      <w:r w:rsidR="00A87D3B"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,</w:t>
      </w:r>
      <w:r w:rsidR="007A50AB"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 </w:t>
      </w:r>
      <w:r w:rsidR="00E203F1" w:rsidRPr="00AA13B5">
        <w:rPr>
          <w:rStyle w:val="fontstyle01"/>
          <w:rFonts w:ascii="Bahnschrift Light" w:hAnsi="Bahnschrift Light"/>
          <w:b/>
          <w:bCs/>
          <w:i/>
          <w:iCs/>
          <w:color w:val="0D0D0D" w:themeColor="text1" w:themeTint="F2"/>
          <w:sz w:val="22"/>
          <w:szCs w:val="22"/>
        </w:rPr>
        <w:t>Le nuove frontiere della genetica per le patologie neuromuscolari</w:t>
      </w:r>
      <w:r w:rsidR="00595D00"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, </w:t>
      </w:r>
      <w:r w:rsidR="003F4CF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che si è svolto </w:t>
      </w:r>
      <w:r w:rsidR="006A193F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le scorse settimane </w:t>
      </w:r>
      <w:r w:rsidR="00595D00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ad Ancona</w:t>
      </w:r>
      <w:r w:rsidR="00E833DF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.</w:t>
      </w:r>
    </w:p>
    <w:p w14:paraId="3F6048AC" w14:textId="77777777" w:rsidR="00BF0AB7" w:rsidRDefault="00A87D3B" w:rsidP="000072D8">
      <w:pPr>
        <w:spacing w:line="240" w:lineRule="auto"/>
        <w:jc w:val="both"/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</w:pPr>
      <w:r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Una </w:t>
      </w:r>
      <w:r w:rsidR="00E203F1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giornata di formazione </w:t>
      </w:r>
      <w:r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per la </w:t>
      </w:r>
      <w:r w:rsidR="00E203F1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comunità scientifica</w:t>
      </w:r>
      <w:r w:rsidR="007A50AB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 e degli operatori sanitari</w:t>
      </w:r>
      <w:r w:rsidR="00E203F1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 </w:t>
      </w:r>
      <w:r w:rsidR="00595B45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che ha visto</w:t>
      </w:r>
      <w:r w:rsidR="00595B45"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 </w:t>
      </w:r>
      <w:r w:rsidR="003F4CF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20 </w:t>
      </w:r>
      <w:r w:rsidR="00595B45"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tra i maggiori esperti italiani nella ricerca e nella cura su queste patologie, </w:t>
      </w:r>
      <w:r w:rsidR="007A50AB"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promoss</w:t>
      </w:r>
      <w:r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a</w:t>
      </w:r>
      <w:r w:rsidR="007A50AB"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 da Fondazione UILDM Lazio e Centri Clinici NeMO</w:t>
      </w:r>
      <w:r w:rsidR="007A50AB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, </w:t>
      </w:r>
      <w:r w:rsidR="00E1417F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che </w:t>
      </w:r>
      <w:r w:rsidR="00595B45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sul territorio marchigiano </w:t>
      </w:r>
      <w:r w:rsidR="00E1417F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ha attiva da marzo 2022 la sua settima sede</w:t>
      </w:r>
      <w:r w:rsidR="00595B45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,</w:t>
      </w:r>
      <w:r w:rsidR="00E1417F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 presso l’Azienda Ospedaliero Universitaria delle Marche</w:t>
      </w:r>
      <w:r w:rsidR="00595B45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. </w:t>
      </w:r>
    </w:p>
    <w:p w14:paraId="7EE4877A" w14:textId="2E99F722" w:rsidR="00595D00" w:rsidRPr="00AA13B5" w:rsidRDefault="007A50AB" w:rsidP="000072D8">
      <w:pPr>
        <w:spacing w:line="240" w:lineRule="auto"/>
        <w:jc w:val="both"/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</w:pPr>
      <w:r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Genetisti, neurologi, fisiatri</w:t>
      </w:r>
      <w:r w:rsidR="00C50BAA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, biologi</w:t>
      </w:r>
      <w:r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 </w:t>
      </w:r>
      <w:r w:rsidR="008E6B4C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e terapisti</w:t>
      </w:r>
      <w:r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, </w:t>
      </w:r>
      <w:r w:rsidR="002F023D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insieme alla comunità dei pazienti</w:t>
      </w:r>
      <w:r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, </w:t>
      </w:r>
      <w:r w:rsidR="00BF0AB7" w:rsidRPr="00BF0AB7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per</w:t>
      </w:r>
      <w:r w:rsidR="00BF0AB7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 </w:t>
      </w:r>
      <w:r w:rsidR="00811F9E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condividere </w:t>
      </w:r>
      <w:r w:rsidR="006A193F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prospettive,</w:t>
      </w:r>
      <w:r w:rsidR="008E6B4C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 limiti</w:t>
      </w:r>
      <w:r w:rsidR="00CB539A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,</w:t>
      </w:r>
      <w:r w:rsidR="008E6B4C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 implicazioni cliniche ed etiche </w:t>
      </w:r>
      <w:r w:rsidR="006A193F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delle conoscenze acquisite </w:t>
      </w:r>
      <w:r w:rsidR="008E6B4C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e </w:t>
      </w:r>
      <w:r w:rsidR="006A193F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delle </w:t>
      </w:r>
      <w:r w:rsidR="0025175C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tecnologie diagnostiche in ambito genetico</w:t>
      </w:r>
      <w:r w:rsidR="006A193F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 per le malattie neuromuscolari.</w:t>
      </w:r>
      <w:r w:rsidR="008E6B4C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 </w:t>
      </w:r>
      <w:r w:rsidR="00811F9E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Queste nuove prospettive aprono la strada a </w:t>
      </w:r>
      <w:r w:rsidR="008E6B4C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nuove terapie e standard di cura</w:t>
      </w:r>
      <w:r w:rsidR="006A193F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,</w:t>
      </w:r>
      <w:r w:rsidR="008E6B4C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 </w:t>
      </w:r>
      <w:r w:rsidR="00480309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potenzialmente </w:t>
      </w:r>
      <w:r w:rsidR="008E6B4C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in grado di modificare </w:t>
      </w:r>
      <w:r w:rsidR="00E833DF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il </w:t>
      </w:r>
      <w:r w:rsidR="008E6B4C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decorso di </w:t>
      </w:r>
      <w:r w:rsidR="006A193F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queste </w:t>
      </w:r>
      <w:r w:rsidR="008E6B4C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malattie</w:t>
      </w:r>
      <w:r w:rsidR="006A193F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,</w:t>
      </w:r>
      <w:r w:rsidR="008E6B4C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 </w:t>
      </w:r>
      <w:r w:rsidR="006A193F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così come </w:t>
      </w:r>
      <w:r w:rsidR="00E833DF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la </w:t>
      </w:r>
      <w:r w:rsidR="00480309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qualità di vita di </w:t>
      </w:r>
      <w:r w:rsidR="006A193F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persone che vivono con </w:t>
      </w:r>
      <w:r w:rsidR="00480309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malattie a elevatissima complessità</w:t>
      </w:r>
      <w:r w:rsidR="00595D00"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. </w:t>
      </w:r>
    </w:p>
    <w:p w14:paraId="09E649C0" w14:textId="17F9E692" w:rsidR="00480309" w:rsidRPr="00AA13B5" w:rsidRDefault="00480309" w:rsidP="00480309">
      <w:pPr>
        <w:spacing w:line="240" w:lineRule="auto"/>
        <w:jc w:val="both"/>
        <w:rPr>
          <w:rFonts w:ascii="Bahnschrift Light" w:hAnsi="Bahnschrift Light"/>
          <w:color w:val="0D0D0D" w:themeColor="text1" w:themeTint="F2"/>
        </w:rPr>
      </w:pPr>
      <w:r w:rsidRPr="00AA13B5">
        <w:rPr>
          <w:rFonts w:ascii="Bahnschrift Light" w:eastAsia="Calibri" w:hAnsi="Bahnschrift Light" w:cs="Calibri"/>
          <w:color w:val="0D0D0D" w:themeColor="text1" w:themeTint="F2"/>
        </w:rPr>
        <w:t>Strumenti</w:t>
      </w:r>
      <w:r>
        <w:rPr>
          <w:rFonts w:ascii="Bahnschrift Light" w:eastAsia="Calibri" w:hAnsi="Bahnschrift Light" w:cs="Calibri"/>
          <w:color w:val="0D0D0D" w:themeColor="text1" w:themeTint="F2"/>
        </w:rPr>
        <w:t xml:space="preserve"> </w:t>
      </w:r>
      <w:r w:rsidR="009B7563">
        <w:rPr>
          <w:rFonts w:ascii="Bahnschrift Light" w:eastAsia="Calibri" w:hAnsi="Bahnschrift Light" w:cs="Calibri"/>
          <w:color w:val="0D0D0D" w:themeColor="text1" w:themeTint="F2"/>
        </w:rPr>
        <w:t xml:space="preserve">e processi </w:t>
      </w:r>
      <w:r>
        <w:rPr>
          <w:rFonts w:ascii="Bahnschrift Light" w:eastAsia="Calibri" w:hAnsi="Bahnschrift Light" w:cs="Calibri"/>
          <w:color w:val="0D0D0D" w:themeColor="text1" w:themeTint="F2"/>
        </w:rPr>
        <w:t>diagnostici innovativi</w:t>
      </w:r>
      <w:r w:rsidRPr="00AA13B5">
        <w:rPr>
          <w:rFonts w:ascii="Bahnschrift Light" w:eastAsia="Calibri" w:hAnsi="Bahnschrift Light" w:cs="Calibri"/>
          <w:color w:val="0D0D0D" w:themeColor="text1" w:themeTint="F2"/>
        </w:rPr>
        <w:t xml:space="preserve"> </w:t>
      </w:r>
      <w:r w:rsidR="009B7563">
        <w:rPr>
          <w:rFonts w:ascii="Bahnschrift Light" w:eastAsia="Calibri" w:hAnsi="Bahnschrift Light" w:cs="Calibri"/>
          <w:color w:val="0D0D0D" w:themeColor="text1" w:themeTint="F2"/>
        </w:rPr>
        <w:t>si inseriscono necessariamente</w:t>
      </w:r>
      <w:r>
        <w:rPr>
          <w:rFonts w:ascii="Bahnschrift Light" w:eastAsia="Calibri" w:hAnsi="Bahnschrift Light" w:cs="Calibri"/>
          <w:color w:val="0D0D0D" w:themeColor="text1" w:themeTint="F2"/>
        </w:rPr>
        <w:t xml:space="preserve"> in un </w:t>
      </w:r>
      <w:r w:rsidR="00E833DF">
        <w:rPr>
          <w:rFonts w:ascii="Bahnschrift Light" w:eastAsia="Calibri" w:hAnsi="Bahnschrift Light" w:cs="Calibri"/>
          <w:color w:val="0D0D0D" w:themeColor="text1" w:themeTint="F2"/>
        </w:rPr>
        <w:t xml:space="preserve">percorso </w:t>
      </w:r>
      <w:r>
        <w:rPr>
          <w:rFonts w:ascii="Bahnschrift Light" w:eastAsia="Calibri" w:hAnsi="Bahnschrift Light" w:cs="Calibri"/>
          <w:color w:val="0D0D0D" w:themeColor="text1" w:themeTint="F2"/>
        </w:rPr>
        <w:t>consapevole di cura e presa in carico multidisciplinare</w:t>
      </w:r>
      <w:r w:rsidR="00E833DF">
        <w:rPr>
          <w:rFonts w:ascii="Bahnschrift Light" w:eastAsia="Calibri" w:hAnsi="Bahnschrift Light" w:cs="Calibri"/>
          <w:color w:val="0D0D0D" w:themeColor="text1" w:themeTint="F2"/>
        </w:rPr>
        <w:t>,</w:t>
      </w:r>
      <w:r>
        <w:rPr>
          <w:rFonts w:ascii="Bahnschrift Light" w:eastAsia="Calibri" w:hAnsi="Bahnschrift Light" w:cs="Calibri"/>
          <w:color w:val="0D0D0D" w:themeColor="text1" w:themeTint="F2"/>
        </w:rPr>
        <w:t xml:space="preserve"> </w:t>
      </w:r>
      <w:r w:rsidR="009B7563">
        <w:rPr>
          <w:rFonts w:ascii="Bahnschrift Light" w:eastAsia="Calibri" w:hAnsi="Bahnschrift Light" w:cs="Calibri"/>
          <w:color w:val="0D0D0D" w:themeColor="text1" w:themeTint="F2"/>
        </w:rPr>
        <w:t xml:space="preserve">quale risposta integrata e misurata sulle esigenze </w:t>
      </w:r>
      <w:r w:rsidR="00C70577">
        <w:rPr>
          <w:rFonts w:ascii="Bahnschrift Light" w:eastAsia="Calibri" w:hAnsi="Bahnschrift Light" w:cs="Calibri"/>
          <w:color w:val="0D0D0D" w:themeColor="text1" w:themeTint="F2"/>
        </w:rPr>
        <w:t>personalizzate</w:t>
      </w:r>
      <w:r w:rsidR="00BF0AB7">
        <w:rPr>
          <w:rFonts w:ascii="Bahnschrift Light" w:eastAsia="Calibri" w:hAnsi="Bahnschrift Light" w:cs="Calibri"/>
          <w:color w:val="0D0D0D" w:themeColor="text1" w:themeTint="F2"/>
        </w:rPr>
        <w:t xml:space="preserve"> di ciascuno</w:t>
      </w:r>
      <w:r w:rsidR="005621B0">
        <w:rPr>
          <w:rFonts w:ascii="Bahnschrift Light" w:eastAsia="Calibri" w:hAnsi="Bahnschrift Light" w:cs="Calibri"/>
          <w:color w:val="0D0D0D" w:themeColor="text1" w:themeTint="F2"/>
        </w:rPr>
        <w:t xml:space="preserve">. Un processo </w:t>
      </w:r>
      <w:r w:rsidR="009B7563">
        <w:rPr>
          <w:rFonts w:ascii="Bahnschrift Light" w:eastAsia="Calibri" w:hAnsi="Bahnschrift Light" w:cs="Calibri"/>
          <w:color w:val="0D0D0D" w:themeColor="text1" w:themeTint="F2"/>
        </w:rPr>
        <w:t xml:space="preserve">che </w:t>
      </w:r>
      <w:r>
        <w:rPr>
          <w:rFonts w:ascii="Bahnschrift Light" w:eastAsia="Calibri" w:hAnsi="Bahnschrift Light" w:cs="Calibri"/>
          <w:color w:val="0D0D0D" w:themeColor="text1" w:themeTint="F2"/>
        </w:rPr>
        <w:t>richiede</w:t>
      </w:r>
      <w:r w:rsidRPr="00AA13B5">
        <w:rPr>
          <w:rFonts w:ascii="Bahnschrift Light" w:eastAsia="Calibri" w:hAnsi="Bahnschrift Light" w:cs="Calibri"/>
          <w:color w:val="0D0D0D" w:themeColor="text1" w:themeTint="F2"/>
        </w:rPr>
        <w:t xml:space="preserve"> </w:t>
      </w:r>
      <w:r>
        <w:rPr>
          <w:rFonts w:ascii="Bahnschrift Light" w:eastAsia="Calibri" w:hAnsi="Bahnschrift Light" w:cs="Calibri"/>
          <w:b/>
          <w:bCs/>
          <w:color w:val="0D0D0D" w:themeColor="text1" w:themeTint="F2"/>
        </w:rPr>
        <w:t>elevate</w:t>
      </w:r>
      <w:r w:rsidR="009B7563">
        <w:rPr>
          <w:rFonts w:ascii="Bahnschrift Light" w:eastAsia="Calibri" w:hAnsi="Bahnschrift Light" w:cs="Calibri"/>
          <w:b/>
          <w:bCs/>
          <w:color w:val="0D0D0D" w:themeColor="text1" w:themeTint="F2"/>
        </w:rPr>
        <w:t xml:space="preserve"> e approfondite</w:t>
      </w:r>
      <w:r w:rsidRPr="00AA13B5">
        <w:rPr>
          <w:rFonts w:ascii="Bahnschrift Light" w:eastAsia="Calibri" w:hAnsi="Bahnschrift Light" w:cs="Calibri"/>
          <w:b/>
          <w:bCs/>
          <w:color w:val="0D0D0D" w:themeColor="text1" w:themeTint="F2"/>
        </w:rPr>
        <w:t xml:space="preserve"> </w:t>
      </w:r>
      <w:r>
        <w:rPr>
          <w:rFonts w:ascii="Bahnschrift Light" w:eastAsia="Calibri" w:hAnsi="Bahnschrift Light" w:cs="Calibri"/>
          <w:b/>
          <w:bCs/>
          <w:color w:val="0D0D0D" w:themeColor="text1" w:themeTint="F2"/>
        </w:rPr>
        <w:t>competenze tecniche</w:t>
      </w:r>
      <w:r w:rsidR="009B7563">
        <w:rPr>
          <w:rFonts w:ascii="Bahnschrift Light" w:eastAsia="Calibri" w:hAnsi="Bahnschrift Light" w:cs="Calibri"/>
          <w:b/>
          <w:bCs/>
          <w:color w:val="0D0D0D" w:themeColor="text1" w:themeTint="F2"/>
        </w:rPr>
        <w:t xml:space="preserve"> </w:t>
      </w:r>
      <w:r w:rsidR="005621B0">
        <w:rPr>
          <w:rFonts w:ascii="Bahnschrift Light" w:eastAsia="Calibri" w:hAnsi="Bahnschrift Light" w:cs="Calibri"/>
          <w:b/>
          <w:bCs/>
          <w:color w:val="0D0D0D" w:themeColor="text1" w:themeTint="F2"/>
        </w:rPr>
        <w:t xml:space="preserve">e cliniche </w:t>
      </w:r>
      <w:r w:rsidR="009B7563" w:rsidRPr="00C70577">
        <w:rPr>
          <w:rFonts w:ascii="Bahnschrift Light" w:eastAsia="Calibri" w:hAnsi="Bahnschrift Light" w:cs="Calibri"/>
          <w:color w:val="0D0D0D" w:themeColor="text1" w:themeTint="F2"/>
        </w:rPr>
        <w:t xml:space="preserve">per </w:t>
      </w:r>
      <w:r w:rsidR="00E833DF">
        <w:rPr>
          <w:rFonts w:ascii="Bahnschrift Light" w:eastAsia="Calibri" w:hAnsi="Bahnschrift Light" w:cs="Calibri"/>
          <w:color w:val="0D0D0D" w:themeColor="text1" w:themeTint="F2"/>
        </w:rPr>
        <w:t xml:space="preserve">compiere </w:t>
      </w:r>
      <w:r w:rsidR="005621B0">
        <w:rPr>
          <w:rFonts w:ascii="Bahnschrift Light" w:eastAsia="Calibri" w:hAnsi="Bahnschrift Light" w:cs="Calibri"/>
          <w:color w:val="0D0D0D" w:themeColor="text1" w:themeTint="F2"/>
        </w:rPr>
        <w:t>adeguate previsioni prognostiche, counselling famigliare e</w:t>
      </w:r>
      <w:r w:rsidR="00E833DF">
        <w:rPr>
          <w:rFonts w:ascii="Bahnschrift Light" w:eastAsia="Calibri" w:hAnsi="Bahnschrift Light" w:cs="Calibri"/>
          <w:color w:val="0D0D0D" w:themeColor="text1" w:themeTint="F2"/>
        </w:rPr>
        <w:t>,</w:t>
      </w:r>
      <w:r w:rsidR="005621B0">
        <w:rPr>
          <w:rFonts w:ascii="Bahnschrift Light" w:eastAsia="Calibri" w:hAnsi="Bahnschrift Light" w:cs="Calibri"/>
          <w:color w:val="0D0D0D" w:themeColor="text1" w:themeTint="F2"/>
        </w:rPr>
        <w:t xml:space="preserve"> infine</w:t>
      </w:r>
      <w:r w:rsidR="00E833DF">
        <w:rPr>
          <w:rFonts w:ascii="Bahnschrift Light" w:eastAsia="Calibri" w:hAnsi="Bahnschrift Light" w:cs="Calibri"/>
          <w:color w:val="0D0D0D" w:themeColor="text1" w:themeTint="F2"/>
        </w:rPr>
        <w:t>,</w:t>
      </w:r>
      <w:r w:rsidR="005621B0">
        <w:rPr>
          <w:rFonts w:ascii="Bahnschrift Light" w:eastAsia="Calibri" w:hAnsi="Bahnschrift Light" w:cs="Calibri"/>
          <w:color w:val="0D0D0D" w:themeColor="text1" w:themeTint="F2"/>
        </w:rPr>
        <w:t xml:space="preserve"> una programmazione proattiva delle strategie di intervento tese </w:t>
      </w:r>
      <w:r w:rsidR="00532522">
        <w:rPr>
          <w:rFonts w:ascii="Bahnschrift Light" w:eastAsia="Calibri" w:hAnsi="Bahnschrift Light" w:cs="Calibri"/>
          <w:color w:val="0D0D0D" w:themeColor="text1" w:themeTint="F2"/>
        </w:rPr>
        <w:t xml:space="preserve">tanto </w:t>
      </w:r>
      <w:r w:rsidR="005621B0">
        <w:rPr>
          <w:rFonts w:ascii="Bahnschrift Light" w:eastAsia="Calibri" w:hAnsi="Bahnschrift Light" w:cs="Calibri"/>
          <w:color w:val="0D0D0D" w:themeColor="text1" w:themeTint="F2"/>
        </w:rPr>
        <w:t xml:space="preserve">al prolungamento della sopravvivenza </w:t>
      </w:r>
      <w:r w:rsidR="00532522">
        <w:rPr>
          <w:rFonts w:ascii="Bahnschrift Light" w:eastAsia="Calibri" w:hAnsi="Bahnschrift Light" w:cs="Calibri"/>
          <w:color w:val="0D0D0D" w:themeColor="text1" w:themeTint="F2"/>
        </w:rPr>
        <w:t>quanto al miglioramento dell’esperienza di vita</w:t>
      </w:r>
      <w:r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.</w:t>
      </w:r>
    </w:p>
    <w:p w14:paraId="1CB9B31C" w14:textId="26A9ED57" w:rsidR="005621B0" w:rsidRDefault="00532522" w:rsidP="007B706D">
      <w:pPr>
        <w:spacing w:line="240" w:lineRule="auto"/>
        <w:jc w:val="both"/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</w:pPr>
      <w:r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In questo senso, g</w:t>
      </w:r>
      <w:r w:rsidR="005621B0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li interventi dei relatori </w:t>
      </w:r>
      <w:r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hanno preso le mosse da </w:t>
      </w:r>
      <w:r w:rsidR="00DA6CA0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esempi clinico-genetici</w:t>
      </w:r>
      <w:r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 </w:t>
      </w:r>
      <w:r w:rsidR="00DA6CA0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e tecnici</w:t>
      </w:r>
      <w:r w:rsidR="00E833DF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,</w:t>
      </w:r>
      <w:r w:rsidR="006A193F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 utili</w:t>
      </w:r>
      <w:r w:rsidR="00E833DF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 </w:t>
      </w:r>
      <w:r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per </w:t>
      </w:r>
      <w:r w:rsidR="00E833DF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attivare </w:t>
      </w:r>
      <w:r w:rsidR="00536D68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una </w:t>
      </w:r>
      <w:r w:rsidR="00E833DF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discussione </w:t>
      </w:r>
      <w:r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ampia</w:t>
      </w:r>
      <w:r w:rsidR="00536D68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.</w:t>
      </w:r>
    </w:p>
    <w:p w14:paraId="3D36459F" w14:textId="70E2D75A" w:rsidR="00AA13B5" w:rsidRDefault="008302DE" w:rsidP="007B706D">
      <w:pPr>
        <w:spacing w:line="240" w:lineRule="auto"/>
        <w:jc w:val="both"/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</w:pPr>
      <w:r w:rsidRPr="00C70577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Tema caldo per definizione, </w:t>
      </w:r>
      <w:r w:rsidR="006A193F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è </w:t>
      </w:r>
      <w:r w:rsidRPr="00C70577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quello delle</w:t>
      </w:r>
      <w:r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 </w:t>
      </w:r>
      <w:r w:rsidR="00186A35"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tecniche di sequenziamento </w:t>
      </w:r>
      <w:r w:rsidR="001E47CC"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di nuova generazione</w:t>
      </w:r>
      <w:r w:rsidR="001E47CC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, </w:t>
      </w:r>
      <w:r w:rsidR="006A193F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che </w:t>
      </w:r>
      <w:r w:rsidR="00E833DF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d</w:t>
      </w:r>
      <w:r w:rsidR="006A193F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anno</w:t>
      </w:r>
      <w:r w:rsidR="00E833DF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 la possibilità di </w:t>
      </w:r>
      <w:r w:rsidR="001E47CC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analizzare </w:t>
      </w:r>
      <w:r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potenzialmente migliaia di geni </w:t>
      </w:r>
      <w:r w:rsidR="00E833DF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nello stesso momento ed </w:t>
      </w:r>
      <w:r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in tempi ridotti, mettendo idealmente fine all’odissea diagnostica di malat</w:t>
      </w:r>
      <w:r w:rsidR="00E833DF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tie</w:t>
      </w:r>
      <w:r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 senza diagnosi ma che</w:t>
      </w:r>
      <w:r w:rsidR="00CB4C6F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,</w:t>
      </w:r>
      <w:r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 allo stesso tempo</w:t>
      </w:r>
      <w:r w:rsidR="00CB4C6F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,</w:t>
      </w:r>
      <w:r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 possono aprire le porte </w:t>
      </w:r>
      <w:r w:rsidR="00E833DF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ad </w:t>
      </w:r>
      <w:r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incertezze interpretative di fronte a dati difficilmente governabili</w:t>
      </w:r>
      <w:r w:rsidR="001E47CC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. </w:t>
      </w:r>
      <w:r w:rsidR="001E47CC"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Da qui, la necessità </w:t>
      </w:r>
      <w:r w:rsidR="001E63A5"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di una </w:t>
      </w:r>
      <w:r w:rsidR="001E47CC"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collaborazione sempre più stretta </w:t>
      </w:r>
      <w:r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e continuativa nel tempo</w:t>
      </w:r>
      <w:r w:rsidR="001E47CC"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 tra il team clinico, il genetista </w:t>
      </w:r>
      <w:r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e</w:t>
      </w:r>
      <w:r w:rsidR="001E47CC"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 il laboratorio</w:t>
      </w:r>
      <w:r w:rsidR="004A59F2"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>:</w:t>
      </w:r>
      <w:r w:rsidR="001E63A5" w:rsidRPr="00AA13B5">
        <w:rPr>
          <w:rStyle w:val="fontstyle01"/>
          <w:rFonts w:ascii="Bahnschrift Light" w:hAnsi="Bahnschrift Light"/>
          <w:b/>
          <w:bCs/>
          <w:color w:val="0D0D0D" w:themeColor="text1" w:themeTint="F2"/>
          <w:sz w:val="22"/>
          <w:szCs w:val="22"/>
        </w:rPr>
        <w:t xml:space="preserve"> </w:t>
      </w:r>
      <w:r w:rsidR="001E63A5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risposte </w:t>
      </w:r>
      <w:r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adeguate </w:t>
      </w:r>
      <w:r w:rsidR="001E63A5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impon</w:t>
      </w:r>
      <w:r w:rsidR="00610B72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gono</w:t>
      </w:r>
      <w:r w:rsidR="001E63A5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 </w:t>
      </w:r>
      <w:r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caratterizzazioni</w:t>
      </w:r>
      <w:r w:rsidR="00C70577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,</w:t>
      </w:r>
      <w:r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 quesiti e conferme</w:t>
      </w:r>
      <w:r w:rsidR="001E63A5" w:rsidRPr="00AA13B5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 </w:t>
      </w:r>
      <w:r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cliniche sempre più accurate e la consapevolezza condivisa tra </w:t>
      </w:r>
      <w:r w:rsidR="00E833DF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lo </w:t>
      </w:r>
      <w:r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>specialista</w:t>
      </w:r>
      <w:r w:rsidR="00E833DF">
        <w:rPr>
          <w:rStyle w:val="fontstyle01"/>
          <w:rFonts w:ascii="Bahnschrift Light" w:hAnsi="Bahnschrift Light"/>
          <w:color w:val="0D0D0D" w:themeColor="text1" w:themeTint="F2"/>
          <w:sz w:val="22"/>
          <w:szCs w:val="22"/>
        </w:rPr>
        <w:t xml:space="preserve"> e le famiglie di compiere un viaggio complesso.</w:t>
      </w:r>
    </w:p>
    <w:p w14:paraId="1BA87D79" w14:textId="664CD734" w:rsidR="0029390C" w:rsidRPr="00AA13B5" w:rsidRDefault="008B58DE" w:rsidP="007B706D">
      <w:pPr>
        <w:spacing w:line="240" w:lineRule="auto"/>
        <w:jc w:val="both"/>
        <w:rPr>
          <w:rFonts w:ascii="Bahnschrift Light" w:eastAsia="Calibri" w:hAnsi="Bahnschrift Light" w:cs="Calibri"/>
          <w:color w:val="0D0D0D" w:themeColor="text1" w:themeTint="F2"/>
        </w:rPr>
      </w:pPr>
      <w:r>
        <w:rPr>
          <w:rFonts w:ascii="Bahnschrift Light" w:eastAsia="Calibri" w:hAnsi="Bahnschrift Light" w:cs="Calibri"/>
          <w:color w:val="0D0D0D" w:themeColor="text1" w:themeTint="F2"/>
        </w:rPr>
        <w:t xml:space="preserve">Ci sono poi patologie </w:t>
      </w:r>
      <w:r w:rsidR="0062414D">
        <w:rPr>
          <w:rFonts w:ascii="Bahnschrift Light" w:eastAsia="Calibri" w:hAnsi="Bahnschrift Light" w:cs="Calibri"/>
          <w:color w:val="0D0D0D" w:themeColor="text1" w:themeTint="F2"/>
        </w:rPr>
        <w:t>come la SMA, in cui il quadro genetico è noto</w:t>
      </w:r>
      <w:r w:rsidR="00141D40">
        <w:rPr>
          <w:rFonts w:ascii="Bahnschrift Light" w:eastAsia="Calibri" w:hAnsi="Bahnschrift Light" w:cs="Calibri"/>
          <w:color w:val="0D0D0D" w:themeColor="text1" w:themeTint="F2"/>
        </w:rPr>
        <w:t xml:space="preserve"> </w:t>
      </w:r>
      <w:r w:rsidR="0062414D">
        <w:rPr>
          <w:rFonts w:ascii="Bahnschrift Light" w:eastAsia="Calibri" w:hAnsi="Bahnschrift Light" w:cs="Calibri"/>
          <w:color w:val="0D0D0D" w:themeColor="text1" w:themeTint="F2"/>
        </w:rPr>
        <w:t xml:space="preserve">e per le quali </w:t>
      </w:r>
      <w:r w:rsidR="0062414D" w:rsidRPr="00AA13B5">
        <w:rPr>
          <w:rFonts w:ascii="Bahnschrift Light" w:eastAsia="Calibri" w:hAnsi="Bahnschrift Light" w:cs="Calibri"/>
          <w:b/>
          <w:bCs/>
          <w:color w:val="0D0D0D" w:themeColor="text1" w:themeTint="F2"/>
        </w:rPr>
        <w:t>la ricerca ha portato a nuovi trattamenti di cura</w:t>
      </w:r>
      <w:r w:rsidR="00D53F34">
        <w:rPr>
          <w:rFonts w:ascii="Bahnschrift Light" w:eastAsia="Calibri" w:hAnsi="Bahnschrift Light" w:cs="Calibri"/>
          <w:b/>
          <w:bCs/>
          <w:color w:val="0D0D0D" w:themeColor="text1" w:themeTint="F2"/>
        </w:rPr>
        <w:t>.</w:t>
      </w:r>
      <w:r w:rsidR="0062414D" w:rsidRPr="00AA13B5">
        <w:rPr>
          <w:rFonts w:ascii="Bahnschrift Light" w:eastAsia="Calibri" w:hAnsi="Bahnschrift Light" w:cs="Calibri"/>
          <w:color w:val="0D0D0D" w:themeColor="text1" w:themeTint="F2"/>
        </w:rPr>
        <w:t xml:space="preserve"> </w:t>
      </w:r>
      <w:r w:rsidR="00D53F34">
        <w:rPr>
          <w:rFonts w:ascii="Bahnschrift Light" w:eastAsia="Calibri" w:hAnsi="Bahnschrift Light" w:cs="Calibri"/>
          <w:color w:val="0D0D0D" w:themeColor="text1" w:themeTint="F2"/>
        </w:rPr>
        <w:t xml:space="preserve">In questi casi, </w:t>
      </w:r>
      <w:r w:rsidR="0062414D" w:rsidRPr="00AA13B5">
        <w:rPr>
          <w:rFonts w:ascii="Bahnschrift Light" w:eastAsia="Calibri" w:hAnsi="Bahnschrift Light" w:cs="Calibri"/>
          <w:b/>
          <w:bCs/>
          <w:color w:val="0D0D0D" w:themeColor="text1" w:themeTint="F2"/>
        </w:rPr>
        <w:t>l’intervento tempestivo è indispensabile per la loro efficacia</w:t>
      </w:r>
      <w:r w:rsidR="0062414D" w:rsidRPr="00AA13B5" w:rsidDel="00F10328">
        <w:rPr>
          <w:rFonts w:ascii="Bahnschrift Light" w:eastAsia="Calibri" w:hAnsi="Bahnschrift Light" w:cs="Calibri"/>
          <w:color w:val="0D0D0D" w:themeColor="text1" w:themeTint="F2"/>
        </w:rPr>
        <w:t xml:space="preserve"> </w:t>
      </w:r>
      <w:r w:rsidR="00D53F34">
        <w:rPr>
          <w:rFonts w:ascii="Bahnschrift Light" w:eastAsia="Calibri" w:hAnsi="Bahnschrift Light" w:cs="Calibri"/>
          <w:color w:val="0D0D0D" w:themeColor="text1" w:themeTint="F2"/>
        </w:rPr>
        <w:t xml:space="preserve">ed </w:t>
      </w:r>
      <w:r w:rsidR="001E3382">
        <w:rPr>
          <w:rFonts w:ascii="Bahnschrift Light" w:eastAsia="Calibri" w:hAnsi="Bahnschrift Light" w:cs="Calibri"/>
          <w:color w:val="0D0D0D" w:themeColor="text1" w:themeTint="F2"/>
        </w:rPr>
        <w:t xml:space="preserve">il </w:t>
      </w:r>
      <w:r w:rsidR="00432C4E" w:rsidRPr="00AA13B5">
        <w:rPr>
          <w:rFonts w:ascii="Bahnschrift Light" w:eastAsia="Calibri" w:hAnsi="Bahnschrift Light" w:cs="Calibri"/>
          <w:color w:val="0D0D0D" w:themeColor="text1" w:themeTint="F2"/>
        </w:rPr>
        <w:t xml:space="preserve">tema dello </w:t>
      </w:r>
      <w:r w:rsidR="00432C4E" w:rsidRPr="00AA13B5">
        <w:rPr>
          <w:rFonts w:ascii="Bahnschrift Light" w:eastAsia="Calibri" w:hAnsi="Bahnschrift Light" w:cs="Calibri"/>
          <w:b/>
          <w:bCs/>
          <w:color w:val="0D0D0D" w:themeColor="text1" w:themeTint="F2"/>
        </w:rPr>
        <w:t>screening genetico neonatale diventa</w:t>
      </w:r>
      <w:r w:rsidR="00850BBC" w:rsidRPr="00AA13B5">
        <w:rPr>
          <w:rFonts w:ascii="Bahnschrift Light" w:eastAsia="Calibri" w:hAnsi="Bahnschrift Light" w:cs="Calibri"/>
          <w:b/>
          <w:bCs/>
          <w:color w:val="0D0D0D" w:themeColor="text1" w:themeTint="F2"/>
        </w:rPr>
        <w:t xml:space="preserve"> prioritario</w:t>
      </w:r>
      <w:r w:rsidR="00D53F34">
        <w:rPr>
          <w:rFonts w:ascii="Bahnschrift Light" w:eastAsia="Calibri" w:hAnsi="Bahnschrift Light" w:cs="Calibri"/>
          <w:b/>
          <w:bCs/>
          <w:color w:val="0D0D0D" w:themeColor="text1" w:themeTint="F2"/>
        </w:rPr>
        <w:t>.</w:t>
      </w:r>
    </w:p>
    <w:p w14:paraId="1CED8DFF" w14:textId="166C16CE" w:rsidR="000A7CAC" w:rsidRPr="000A7CAC" w:rsidRDefault="000A7CAC" w:rsidP="00D53F34">
      <w:pPr>
        <w:pStyle w:val="NormaleWeb"/>
        <w:jc w:val="both"/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</w:pPr>
      <w:r w:rsidRPr="00D53F34">
        <w:rPr>
          <w:rStyle w:val="fontstyle01"/>
          <w:rFonts w:ascii="Bahnschrift Light" w:eastAsiaTheme="minorHAnsi" w:hAnsi="Bahnschrift Light" w:cstheme="minorBidi"/>
          <w:b/>
          <w:bCs/>
          <w:color w:val="0D0D0D" w:themeColor="text1" w:themeTint="F2"/>
          <w:sz w:val="22"/>
          <w:szCs w:val="22"/>
          <w:lang w:eastAsia="en-US"/>
        </w:rPr>
        <w:t>E ancora, la conoscenza genetica sempre più accurata introduce nuovi scenari clinici e di ricerca</w:t>
      </w:r>
      <w:r w:rsidRPr="000A7CAC"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  <w:t xml:space="preserve">, come ad esempio il tema dei familiari portatori asintomatici del gene la cui mutazione è causa della malattia. </w:t>
      </w:r>
      <w:r w:rsidR="00D53F34"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  <w:t xml:space="preserve">L’esempio </w:t>
      </w:r>
      <w:r w:rsidRPr="000A7CAC"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  <w:t xml:space="preserve">delle </w:t>
      </w:r>
      <w:proofErr w:type="spellStart"/>
      <w:r w:rsidRPr="000A7CAC"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  <w:t>distrofinopatie</w:t>
      </w:r>
      <w:proofErr w:type="spellEnd"/>
      <w:r w:rsidRPr="000A7CAC"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  <w:t xml:space="preserve"> è emblematico</w:t>
      </w:r>
      <w:r w:rsidR="00D53F34"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  <w:t>,</w:t>
      </w:r>
      <w:r w:rsidRPr="000A7CAC"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  <w:t xml:space="preserve"> </w:t>
      </w:r>
      <w:r w:rsidR="00D53F34"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  <w:t xml:space="preserve">per le quali viene </w:t>
      </w:r>
      <w:r w:rsidRPr="000A7CAC"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  <w:t xml:space="preserve">sottolineata la necessità di una sempre maggiore attenzione alle mamme e </w:t>
      </w:r>
      <w:r w:rsidR="00D53F34"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  <w:t xml:space="preserve">alle </w:t>
      </w:r>
      <w:r w:rsidRPr="000A7CAC"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  <w:t>sorelle dei pazienti</w:t>
      </w:r>
      <w:r w:rsidR="00D53F34"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  <w:t>,</w:t>
      </w:r>
      <w:r w:rsidRPr="000A7CAC"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  <w:t xml:space="preserve"> </w:t>
      </w:r>
      <w:r w:rsidR="00D53F34"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  <w:t xml:space="preserve">o l’esempio </w:t>
      </w:r>
      <w:r w:rsidRPr="000A7CAC"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  <w:t>dei portatori di mutazioni in un gene causativo di SLA come SOD1</w:t>
      </w:r>
      <w:r w:rsidR="00D53F34"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  <w:t>,</w:t>
      </w:r>
      <w:r w:rsidRPr="000A7CAC"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  <w:t xml:space="preserve"> che attendono specifici standard di cura, percorsi diagnostici tempestivi e strategie prognostiche </w:t>
      </w:r>
      <w:r w:rsidR="00680F02"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  <w:t>nelle quali la ricerca scientifica è impegnata.</w:t>
      </w:r>
    </w:p>
    <w:p w14:paraId="606D2702" w14:textId="50368267" w:rsidR="000A7CAC" w:rsidRPr="000A7CAC" w:rsidRDefault="000A7CAC" w:rsidP="00680F02">
      <w:pPr>
        <w:pStyle w:val="NormaleWeb"/>
        <w:jc w:val="both"/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</w:pPr>
      <w:r w:rsidRPr="00EC5DE1">
        <w:rPr>
          <w:rStyle w:val="fontstyle01"/>
          <w:rFonts w:ascii="Bahnschrift Light" w:eastAsiaTheme="minorHAnsi" w:hAnsi="Bahnschrift Light" w:cstheme="minorBidi"/>
          <w:b/>
          <w:bCs/>
          <w:color w:val="0D0D0D" w:themeColor="text1" w:themeTint="F2"/>
          <w:sz w:val="22"/>
          <w:szCs w:val="22"/>
          <w:lang w:eastAsia="en-US"/>
        </w:rPr>
        <w:t>Ma è proprio là dove ancora non si ha la possibilità di arrivare ad una mappatura genetica certa</w:t>
      </w:r>
      <w:r w:rsidRPr="000A7CAC"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  <w:t>, come nell’80% delle SLA cosiddette sporadiche o in alcune forme di miopati</w:t>
      </w:r>
      <w:r w:rsidR="006A193F"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  <w:t>a</w:t>
      </w:r>
      <w:r w:rsidRPr="000A7CAC"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  <w:t xml:space="preserve"> con un quadro clinico complesso, </w:t>
      </w:r>
      <w:r w:rsidRPr="00EC5DE1">
        <w:rPr>
          <w:rStyle w:val="fontstyle01"/>
          <w:rFonts w:ascii="Bahnschrift Light" w:eastAsiaTheme="minorHAnsi" w:hAnsi="Bahnschrift Light" w:cstheme="minorBidi"/>
          <w:b/>
          <w:bCs/>
          <w:color w:val="0D0D0D" w:themeColor="text1" w:themeTint="F2"/>
          <w:sz w:val="22"/>
          <w:szCs w:val="22"/>
          <w:lang w:eastAsia="en-US"/>
        </w:rPr>
        <w:t>che si racchiude tutto il senso ed il significato di un viaggio</w:t>
      </w:r>
      <w:r w:rsidRPr="000A7CAC">
        <w:rPr>
          <w:rStyle w:val="fontstyle01"/>
          <w:rFonts w:ascii="Bahnschrift Light" w:eastAsiaTheme="minorHAnsi" w:hAnsi="Bahnschrift Light" w:cstheme="minorBidi"/>
          <w:color w:val="0D0D0D" w:themeColor="text1" w:themeTint="F2"/>
          <w:sz w:val="22"/>
          <w:szCs w:val="22"/>
          <w:lang w:eastAsia="en-US"/>
        </w:rPr>
        <w:t xml:space="preserve"> che vede nella continuità tra ricerca e pratica clinica l’unica opportunità per arrivare a comprendere fino in fondo la storia naturale della patologia.</w:t>
      </w:r>
    </w:p>
    <w:p w14:paraId="51129241" w14:textId="517829B7" w:rsidR="00DA1E02" w:rsidRPr="00AA13B5" w:rsidRDefault="00DA1E02" w:rsidP="007B706D">
      <w:pPr>
        <w:spacing w:line="240" w:lineRule="auto"/>
        <w:jc w:val="both"/>
        <w:rPr>
          <w:rFonts w:ascii="Bahnschrift Light" w:eastAsia="Calibri" w:hAnsi="Bahnschrift Light" w:cs="Calibri"/>
          <w:color w:val="0D0D0D" w:themeColor="text1" w:themeTint="F2"/>
        </w:rPr>
      </w:pPr>
      <w:r w:rsidRPr="00AA13B5">
        <w:rPr>
          <w:rFonts w:ascii="Bahnschrift Light" w:eastAsia="Calibri" w:hAnsi="Bahnschrift Light" w:cs="Calibri"/>
          <w:color w:val="0D0D0D" w:themeColor="text1" w:themeTint="F2"/>
        </w:rPr>
        <w:lastRenderedPageBreak/>
        <w:t>È</w:t>
      </w:r>
      <w:r w:rsidR="00123924" w:rsidRPr="00AA13B5">
        <w:rPr>
          <w:rFonts w:ascii="Bahnschrift Light" w:eastAsia="Calibri" w:hAnsi="Bahnschrift Light" w:cs="Calibri"/>
          <w:color w:val="0D0D0D" w:themeColor="text1" w:themeTint="F2"/>
        </w:rPr>
        <w:t xml:space="preserve"> un periodo storico straordinario dal punto di vista scientifico quello che si sta vivendo oggi per le patologie neuromuscolari</w:t>
      </w:r>
      <w:r w:rsidR="00FE24EB" w:rsidRPr="00AA13B5">
        <w:rPr>
          <w:rFonts w:ascii="Bahnschrift Light" w:eastAsia="Calibri" w:hAnsi="Bahnschrift Light" w:cs="Calibri"/>
          <w:color w:val="0D0D0D" w:themeColor="text1" w:themeTint="F2"/>
        </w:rPr>
        <w:t xml:space="preserve"> – solo nei Centri Clinici NeMO sono oltre 80 gli studi clinici attivi nell’ultimo anno – e che richiede, tuttavia, la capacità di accogliere e mettere a sistema</w:t>
      </w:r>
      <w:r w:rsidR="00CE5007" w:rsidRPr="00AA13B5">
        <w:rPr>
          <w:rFonts w:ascii="Bahnschrift Light" w:eastAsia="Calibri" w:hAnsi="Bahnschrift Light" w:cs="Calibri"/>
          <w:color w:val="0D0D0D" w:themeColor="text1" w:themeTint="F2"/>
        </w:rPr>
        <w:t xml:space="preserve"> il cambiamento</w:t>
      </w:r>
      <w:r w:rsidR="00FE24EB" w:rsidRPr="00AA13B5">
        <w:rPr>
          <w:rFonts w:ascii="Bahnschrift Light" w:eastAsia="Calibri" w:hAnsi="Bahnschrift Light" w:cs="Calibri"/>
          <w:color w:val="0D0D0D" w:themeColor="text1" w:themeTint="F2"/>
        </w:rPr>
        <w:t xml:space="preserve">, per cambiare il paradigma stesso del concetto di cura. </w:t>
      </w:r>
    </w:p>
    <w:p w14:paraId="52AB98F4" w14:textId="6F52B080" w:rsidR="00486CB4" w:rsidRDefault="00486CB4" w:rsidP="007B706D">
      <w:pPr>
        <w:spacing w:line="240" w:lineRule="auto"/>
        <w:jc w:val="both"/>
        <w:rPr>
          <w:rFonts w:ascii="Bahnschrift Light" w:eastAsia="Calibri" w:hAnsi="Bahnschrift Light" w:cs="Calibri"/>
          <w:color w:val="0D0D0D" w:themeColor="text1" w:themeTint="F2"/>
        </w:rPr>
      </w:pPr>
    </w:p>
    <w:p w14:paraId="0EA88D44" w14:textId="00788330" w:rsidR="000268A1" w:rsidRDefault="000268A1" w:rsidP="00811F9E">
      <w:pPr>
        <w:spacing w:line="240" w:lineRule="auto"/>
        <w:jc w:val="both"/>
        <w:rPr>
          <w:rFonts w:ascii="Bahnschrift Light" w:eastAsia="Calibri" w:hAnsi="Bahnschrift Light" w:cs="Calibri"/>
        </w:rPr>
      </w:pPr>
      <w:r w:rsidRPr="000268A1">
        <w:rPr>
          <w:rFonts w:ascii="Bahnschrift Light" w:eastAsia="Calibri" w:hAnsi="Bahnschrift Light" w:cs="Calibri"/>
          <w:b/>
          <w:bCs/>
        </w:rPr>
        <w:t>Sinergie, lavoro di squadra e network</w:t>
      </w:r>
      <w:r>
        <w:rPr>
          <w:rFonts w:ascii="Bahnschrift Light" w:eastAsia="Calibri" w:hAnsi="Bahnschrift Light" w:cs="Calibri"/>
        </w:rPr>
        <w:t xml:space="preserve"> sono stati i messaggi di questo evento sul territorio marchigiano</w:t>
      </w:r>
      <w:r w:rsidR="008D6F40">
        <w:rPr>
          <w:rFonts w:ascii="Bahnschrift Light" w:eastAsia="Calibri" w:hAnsi="Bahnschrift Light" w:cs="Calibri"/>
        </w:rPr>
        <w:t xml:space="preserve"> che, a memoria dei presenti, non era ancora stato realizzato nella Regione Marche</w:t>
      </w:r>
      <w:r>
        <w:rPr>
          <w:rFonts w:ascii="Bahnschrift Light" w:eastAsia="Calibri" w:hAnsi="Bahnschrift Light" w:cs="Calibri"/>
        </w:rPr>
        <w:t xml:space="preserve">: </w:t>
      </w:r>
      <w:r w:rsidR="008D6F40">
        <w:rPr>
          <w:rFonts w:ascii="Bahnschrift Light" w:eastAsia="Calibri" w:hAnsi="Bahnschrift Light" w:cs="Calibri"/>
        </w:rPr>
        <w:t xml:space="preserve">istituzioni, </w:t>
      </w:r>
      <w:r w:rsidR="00811F9E">
        <w:rPr>
          <w:rFonts w:ascii="Bahnschrift Light" w:eastAsia="Calibri" w:hAnsi="Bahnschrift Light" w:cs="Calibri"/>
        </w:rPr>
        <w:t>professionisti sanitari</w:t>
      </w:r>
      <w:r w:rsidR="008D6F40">
        <w:rPr>
          <w:rFonts w:ascii="Bahnschrift Light" w:eastAsia="Calibri" w:hAnsi="Bahnschrift Light" w:cs="Calibri"/>
        </w:rPr>
        <w:t>,</w:t>
      </w:r>
      <w:r w:rsidR="00811F9E">
        <w:rPr>
          <w:rFonts w:ascii="Bahnschrift Light" w:eastAsia="Calibri" w:hAnsi="Bahnschrift Light" w:cs="Calibri"/>
        </w:rPr>
        <w:t xml:space="preserve"> ricercatori, uniti </w:t>
      </w:r>
      <w:r w:rsidR="008D6F40">
        <w:rPr>
          <w:rFonts w:ascii="Bahnschrift Light" w:eastAsia="Calibri" w:hAnsi="Bahnschrift Light" w:cs="Calibri"/>
        </w:rPr>
        <w:t>al</w:t>
      </w:r>
      <w:r w:rsidR="00811F9E">
        <w:rPr>
          <w:rFonts w:ascii="Bahnschrift Light" w:eastAsia="Calibri" w:hAnsi="Bahnschrift Light" w:cs="Calibri"/>
        </w:rPr>
        <w:t xml:space="preserve">la comunità dei pazienti, hanno messo in campo la capacità di ripensarsi come un nuovo </w:t>
      </w:r>
      <w:r w:rsidR="00811F9E" w:rsidRPr="00BC5514">
        <w:rPr>
          <w:rFonts w:ascii="Bahnschrift Light" w:eastAsia="Calibri" w:hAnsi="Bahnschrift Light" w:cs="Calibri"/>
          <w:i/>
        </w:rPr>
        <w:t>Hub</w:t>
      </w:r>
      <w:r w:rsidR="008D6F40">
        <w:rPr>
          <w:rFonts w:ascii="Bahnschrift Light" w:eastAsia="Calibri" w:hAnsi="Bahnschrift Light" w:cs="Calibri"/>
          <w:iCs/>
        </w:rPr>
        <w:t>,</w:t>
      </w:r>
      <w:r w:rsidR="00811F9E">
        <w:rPr>
          <w:rFonts w:ascii="Bahnschrift Light" w:eastAsia="Calibri" w:hAnsi="Bahnschrift Light" w:cs="Calibri"/>
        </w:rPr>
        <w:t xml:space="preserve"> </w:t>
      </w:r>
      <w:r w:rsidR="008D6F40">
        <w:rPr>
          <w:rFonts w:ascii="Bahnschrift Light" w:eastAsia="Calibri" w:hAnsi="Bahnschrift Light" w:cs="Calibri"/>
        </w:rPr>
        <w:t xml:space="preserve">in una </w:t>
      </w:r>
      <w:r>
        <w:rPr>
          <w:rFonts w:ascii="Bahnschrift Light" w:eastAsia="Calibri" w:hAnsi="Bahnschrift Light" w:cs="Calibri"/>
        </w:rPr>
        <w:t>rete</w:t>
      </w:r>
      <w:r w:rsidR="008D6F40">
        <w:rPr>
          <w:rFonts w:ascii="Bahnschrift Light" w:eastAsia="Calibri" w:hAnsi="Bahnschrift Light" w:cs="Calibri"/>
        </w:rPr>
        <w:t xml:space="preserve"> </w:t>
      </w:r>
      <w:r w:rsidR="009D2EA3">
        <w:rPr>
          <w:rFonts w:ascii="Bahnschrift Light" w:eastAsia="Calibri" w:hAnsi="Bahnschrift Light" w:cs="Calibri"/>
        </w:rPr>
        <w:t xml:space="preserve">nazionale </w:t>
      </w:r>
      <w:r w:rsidR="008D6F40">
        <w:rPr>
          <w:rFonts w:ascii="Bahnschrift Light" w:eastAsia="Calibri" w:hAnsi="Bahnschrift Light" w:cs="Calibri"/>
        </w:rPr>
        <w:t>per la gestione delle malattie neuromuscolari</w:t>
      </w:r>
      <w:r w:rsidR="009D2EA3">
        <w:rPr>
          <w:rFonts w:ascii="Bahnschrift Light" w:eastAsia="Calibri" w:hAnsi="Bahnschrift Light" w:cs="Calibri"/>
        </w:rPr>
        <w:t>.</w:t>
      </w:r>
      <w:r w:rsidR="00811F9E">
        <w:rPr>
          <w:rFonts w:ascii="Bahnschrift Light" w:eastAsia="Calibri" w:hAnsi="Bahnschrift Light" w:cs="Calibri"/>
        </w:rPr>
        <w:t xml:space="preserve"> </w:t>
      </w:r>
      <w:r w:rsidR="00DE6B02">
        <w:rPr>
          <w:rFonts w:ascii="Bahnschrift Light" w:eastAsia="Calibri" w:hAnsi="Bahnschrift Light" w:cs="Calibri"/>
        </w:rPr>
        <w:t xml:space="preserve">Un viaggio per costruire percorsi </w:t>
      </w:r>
      <w:r w:rsidR="008D6F40">
        <w:rPr>
          <w:rFonts w:ascii="Bahnschrift Light" w:eastAsia="Calibri" w:hAnsi="Bahnschrift Light" w:cs="Calibri"/>
        </w:rPr>
        <w:t>di cura sempre più efficaci</w:t>
      </w:r>
      <w:r w:rsidR="00DE6B02">
        <w:rPr>
          <w:rFonts w:ascii="Bahnschrift Light" w:eastAsia="Calibri" w:hAnsi="Bahnschrift Light" w:cs="Calibri"/>
        </w:rPr>
        <w:t xml:space="preserve"> e tangibili</w:t>
      </w:r>
      <w:r w:rsidR="008D6F40">
        <w:rPr>
          <w:rFonts w:ascii="Bahnschrift Light" w:eastAsia="Calibri" w:hAnsi="Bahnschrift Light" w:cs="Calibri"/>
        </w:rPr>
        <w:t>, che parta</w:t>
      </w:r>
      <w:r w:rsidR="00DE6B02">
        <w:rPr>
          <w:rFonts w:ascii="Bahnschrift Light" w:eastAsia="Calibri" w:hAnsi="Bahnschrift Light" w:cs="Calibri"/>
        </w:rPr>
        <w:t>no</w:t>
      </w:r>
      <w:r w:rsidR="008D6F40">
        <w:rPr>
          <w:rFonts w:ascii="Bahnschrift Light" w:eastAsia="Calibri" w:hAnsi="Bahnschrift Light" w:cs="Calibri"/>
        </w:rPr>
        <w:t xml:space="preserve"> dalla diagnosi genetica avanzata alla presa in carico mirata</w:t>
      </w:r>
      <w:r w:rsidR="00DE6B02">
        <w:rPr>
          <w:rFonts w:ascii="Bahnschrift Light" w:eastAsia="Calibri" w:hAnsi="Bahnschrift Light" w:cs="Calibri"/>
        </w:rPr>
        <w:t>,</w:t>
      </w:r>
      <w:r w:rsidR="008D6F40">
        <w:rPr>
          <w:rFonts w:ascii="Bahnschrift Light" w:eastAsia="Calibri" w:hAnsi="Bahnschrift Light" w:cs="Calibri"/>
        </w:rPr>
        <w:t xml:space="preserve"> </w:t>
      </w:r>
      <w:r w:rsidR="00DE6B02">
        <w:rPr>
          <w:rFonts w:ascii="Bahnschrift Light" w:eastAsia="Calibri" w:hAnsi="Bahnschrift Light" w:cs="Calibri"/>
        </w:rPr>
        <w:t xml:space="preserve">con l’unico intento di </w:t>
      </w:r>
      <w:r w:rsidR="008D6F40">
        <w:rPr>
          <w:rFonts w:ascii="Bahnschrift Light" w:eastAsia="Calibri" w:hAnsi="Bahnschrift Light" w:cs="Calibri"/>
        </w:rPr>
        <w:t xml:space="preserve">rispondere ai bisogni e alle aspettative </w:t>
      </w:r>
      <w:r w:rsidR="00DE6B02">
        <w:rPr>
          <w:rFonts w:ascii="Bahnschrift Light" w:eastAsia="Calibri" w:hAnsi="Bahnschrift Light" w:cs="Calibri"/>
        </w:rPr>
        <w:t>di qualità di vita delle famiglie del territorio.</w:t>
      </w:r>
    </w:p>
    <w:p w14:paraId="522895B3" w14:textId="311BC94A" w:rsidR="00486CB4" w:rsidRDefault="00E1417F" w:rsidP="007B706D">
      <w:pPr>
        <w:spacing w:line="240" w:lineRule="auto"/>
        <w:jc w:val="both"/>
        <w:rPr>
          <w:rFonts w:ascii="Bahnschrift Light" w:eastAsia="Calibri" w:hAnsi="Bahnschrift Light" w:cs="Calibri"/>
        </w:rPr>
      </w:pPr>
      <w:r w:rsidRPr="00BF0AB7">
        <w:rPr>
          <w:rFonts w:ascii="Bahnschrift Light" w:eastAsia="Calibri" w:hAnsi="Bahnschrift Light" w:cs="Calibri"/>
        </w:rPr>
        <w:t xml:space="preserve">La giornata ha avuto il patrocinio di </w:t>
      </w:r>
      <w:r w:rsidR="00BF0AB7" w:rsidRPr="00BF0AB7">
        <w:rPr>
          <w:rFonts w:ascii="Bahnschrift Light" w:eastAsia="Calibri" w:hAnsi="Bahnschrift Light" w:cs="Calibri"/>
        </w:rPr>
        <w:t>UILDM</w:t>
      </w:r>
      <w:r w:rsidRPr="00BF0AB7">
        <w:rPr>
          <w:rFonts w:ascii="Bahnschrift Light" w:eastAsia="Calibri" w:hAnsi="Bahnschrift Light" w:cs="Calibri"/>
        </w:rPr>
        <w:t xml:space="preserve">, </w:t>
      </w:r>
      <w:r w:rsidR="00BF0AB7" w:rsidRPr="00BF0AB7">
        <w:rPr>
          <w:rFonts w:ascii="Bahnschrift Light" w:eastAsia="Calibri" w:hAnsi="Bahnschrift Light" w:cs="Calibri"/>
        </w:rPr>
        <w:t xml:space="preserve">AISLA Onlus, Parent Project, Società Italiana Malattie Genetiche Pediatriche </w:t>
      </w:r>
      <w:r w:rsidR="005B0A57" w:rsidRPr="000268A1">
        <w:rPr>
          <w:rFonts w:ascii="Bahnschrift Light" w:eastAsia="Calibri" w:hAnsi="Bahnschrift Light" w:cs="Calibri"/>
        </w:rPr>
        <w:t>e Disabilità Congenite</w:t>
      </w:r>
      <w:r w:rsidR="00BF0AB7" w:rsidRPr="000268A1">
        <w:rPr>
          <w:rFonts w:ascii="Bahnschrift Light" w:eastAsia="Calibri" w:hAnsi="Bahnschrift Light" w:cs="Calibri"/>
        </w:rPr>
        <w:t>,</w:t>
      </w:r>
      <w:r w:rsidR="00BF0AB7" w:rsidRPr="00BF0AB7">
        <w:rPr>
          <w:rFonts w:ascii="Bahnschrift Light" w:eastAsia="Calibri" w:hAnsi="Bahnschrift Light" w:cs="Calibri"/>
        </w:rPr>
        <w:t xml:space="preserve"> SNO, SIRN, AIM, Consulta Neuromuscolare Abruzzo, Marche Umbria, </w:t>
      </w:r>
      <w:proofErr w:type="spellStart"/>
      <w:r w:rsidR="00BF0AB7" w:rsidRPr="00BF0AB7">
        <w:rPr>
          <w:rFonts w:ascii="Bahnschrift Light" w:eastAsia="Calibri" w:hAnsi="Bahnschrift Light" w:cs="Calibri"/>
        </w:rPr>
        <w:t>Mitocon</w:t>
      </w:r>
      <w:proofErr w:type="spellEnd"/>
      <w:r w:rsidR="00BF0AB7" w:rsidRPr="00BF0AB7">
        <w:rPr>
          <w:rFonts w:ascii="Bahnschrift Light" w:eastAsia="Calibri" w:hAnsi="Bahnschrift Light" w:cs="Calibri"/>
        </w:rPr>
        <w:t>, Associazione Famiglie SMA, Fondazione Telethon.</w:t>
      </w:r>
      <w:r w:rsidR="00BF0AB7" w:rsidRPr="000268A1">
        <w:rPr>
          <w:rFonts w:ascii="Bahnschrift Light" w:eastAsia="Calibri" w:hAnsi="Bahnschrift Light" w:cs="Calibri"/>
        </w:rPr>
        <w:t xml:space="preserve"> C</w:t>
      </w:r>
      <w:r w:rsidRPr="000268A1">
        <w:rPr>
          <w:rFonts w:ascii="Bahnschrift Light" w:eastAsia="Calibri" w:hAnsi="Bahnschrift Light" w:cs="Calibri"/>
        </w:rPr>
        <w:t>on il contributo non condizionante di</w:t>
      </w:r>
      <w:r w:rsidR="00BF0AB7" w:rsidRPr="000268A1">
        <w:rPr>
          <w:rFonts w:ascii="Bahnschrift Light" w:eastAsia="Calibri" w:hAnsi="Bahnschrift Light" w:cs="Calibri"/>
        </w:rPr>
        <w:t xml:space="preserve"> </w:t>
      </w:r>
      <w:proofErr w:type="spellStart"/>
      <w:r w:rsidR="00BF0AB7" w:rsidRPr="000268A1">
        <w:rPr>
          <w:rFonts w:ascii="Bahnschrift Light" w:eastAsia="Calibri" w:hAnsi="Bahnschrift Light" w:cs="Calibri"/>
        </w:rPr>
        <w:t>Biogen</w:t>
      </w:r>
      <w:proofErr w:type="spellEnd"/>
      <w:r w:rsidR="00BF0AB7" w:rsidRPr="000268A1">
        <w:rPr>
          <w:rFonts w:ascii="Bahnschrift Light" w:eastAsia="Calibri" w:hAnsi="Bahnschrift Light" w:cs="Calibri"/>
        </w:rPr>
        <w:t xml:space="preserve">; Roche, </w:t>
      </w:r>
      <w:proofErr w:type="spellStart"/>
      <w:r w:rsidR="00BF0AB7" w:rsidRPr="000268A1">
        <w:rPr>
          <w:rFonts w:ascii="Bahnschrift Light" w:eastAsia="Calibri" w:hAnsi="Bahnschrift Light" w:cs="Calibri"/>
        </w:rPr>
        <w:t>Asuragen</w:t>
      </w:r>
      <w:proofErr w:type="spellEnd"/>
      <w:r w:rsidR="00BF0AB7" w:rsidRPr="000268A1">
        <w:rPr>
          <w:rFonts w:ascii="Bahnschrift Light" w:eastAsia="Calibri" w:hAnsi="Bahnschrift Light" w:cs="Calibri"/>
        </w:rPr>
        <w:t xml:space="preserve">, </w:t>
      </w:r>
      <w:proofErr w:type="spellStart"/>
      <w:r w:rsidR="00BF0AB7" w:rsidRPr="000268A1">
        <w:rPr>
          <w:rFonts w:ascii="Bahnschrift Light" w:eastAsia="Calibri" w:hAnsi="Bahnschrift Light" w:cs="Calibri"/>
        </w:rPr>
        <w:t>Med&amp;Tech</w:t>
      </w:r>
      <w:proofErr w:type="spellEnd"/>
      <w:r w:rsidR="00DE6B02">
        <w:rPr>
          <w:rFonts w:ascii="Bahnschrift Light" w:eastAsia="Calibri" w:hAnsi="Bahnschrift Light" w:cs="Calibri"/>
        </w:rPr>
        <w:t>.</w:t>
      </w:r>
    </w:p>
    <w:p w14:paraId="7FB61E13" w14:textId="7B0DBC3D" w:rsidR="00FE24EB" w:rsidRDefault="00FE24EB" w:rsidP="007B706D">
      <w:pPr>
        <w:spacing w:line="240" w:lineRule="auto"/>
        <w:jc w:val="both"/>
        <w:rPr>
          <w:rFonts w:ascii="Bahnschrift Light" w:eastAsia="Calibri" w:hAnsi="Bahnschrift Light" w:cs="Calibri"/>
        </w:rPr>
      </w:pPr>
    </w:p>
    <w:p w14:paraId="58613C75" w14:textId="77777777" w:rsidR="00FE24EB" w:rsidRDefault="00FE24EB" w:rsidP="007B706D">
      <w:pPr>
        <w:spacing w:line="240" w:lineRule="auto"/>
        <w:jc w:val="both"/>
        <w:rPr>
          <w:rFonts w:ascii="Bahnschrift Light" w:eastAsia="Calibri" w:hAnsi="Bahnschrift Light" w:cs="Calibri"/>
        </w:rPr>
      </w:pPr>
    </w:p>
    <w:p w14:paraId="3A42B45C" w14:textId="77777777" w:rsidR="00B70084" w:rsidRDefault="00B70084" w:rsidP="00141085">
      <w:pPr>
        <w:spacing w:line="240" w:lineRule="auto"/>
        <w:jc w:val="both"/>
        <w:rPr>
          <w:rFonts w:ascii="Bahnschrift Light" w:eastAsia="Calibri" w:hAnsi="Bahnschrift Light" w:cs="Calibri"/>
          <w:color w:val="FF0000"/>
        </w:rPr>
      </w:pPr>
    </w:p>
    <w:sectPr w:rsidR="00B70084" w:rsidSect="007B706D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8C1F8" w14:textId="77777777" w:rsidR="000F1971" w:rsidRDefault="000F1971" w:rsidP="00DB70BC">
      <w:pPr>
        <w:spacing w:after="0" w:line="240" w:lineRule="auto"/>
      </w:pPr>
      <w:r>
        <w:separator/>
      </w:r>
    </w:p>
  </w:endnote>
  <w:endnote w:type="continuationSeparator" w:id="0">
    <w:p w14:paraId="447831C6" w14:textId="77777777" w:rsidR="000F1971" w:rsidRDefault="000F1971" w:rsidP="00DB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t-Regular">
    <w:altName w:val="Cambria"/>
    <w:panose1 w:val="00000000000000000000"/>
    <w:charset w:val="00"/>
    <w:family w:val="roman"/>
    <w:notTrueType/>
    <w:pitch w:val="default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CDD91" w14:textId="77777777" w:rsidR="000F1971" w:rsidRDefault="000F1971" w:rsidP="00DB70BC">
      <w:pPr>
        <w:spacing w:after="0" w:line="240" w:lineRule="auto"/>
      </w:pPr>
      <w:r>
        <w:separator/>
      </w:r>
    </w:p>
  </w:footnote>
  <w:footnote w:type="continuationSeparator" w:id="0">
    <w:p w14:paraId="76D040F1" w14:textId="77777777" w:rsidR="000F1971" w:rsidRDefault="000F1971" w:rsidP="00DB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FCFE2" w14:textId="6BB1C246" w:rsidR="00DB70BC" w:rsidRDefault="00DB70BC" w:rsidP="00DB70BC">
    <w:pPr>
      <w:pStyle w:val="Intestazione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2177BB"/>
    <w:rsid w:val="000072D8"/>
    <w:rsid w:val="00012141"/>
    <w:rsid w:val="000268A1"/>
    <w:rsid w:val="00055792"/>
    <w:rsid w:val="000A160F"/>
    <w:rsid w:val="000A7CAC"/>
    <w:rsid w:val="000B778C"/>
    <w:rsid w:val="000D0D41"/>
    <w:rsid w:val="000F1971"/>
    <w:rsid w:val="00123924"/>
    <w:rsid w:val="00141085"/>
    <w:rsid w:val="00141D40"/>
    <w:rsid w:val="00144CD9"/>
    <w:rsid w:val="0016540A"/>
    <w:rsid w:val="00186A35"/>
    <w:rsid w:val="001C022F"/>
    <w:rsid w:val="001E3382"/>
    <w:rsid w:val="001E47CC"/>
    <w:rsid w:val="001E63A5"/>
    <w:rsid w:val="001F5FAE"/>
    <w:rsid w:val="00221A16"/>
    <w:rsid w:val="0024643C"/>
    <w:rsid w:val="0025175C"/>
    <w:rsid w:val="002544AC"/>
    <w:rsid w:val="00266E39"/>
    <w:rsid w:val="0029390C"/>
    <w:rsid w:val="002A5421"/>
    <w:rsid w:val="002F023D"/>
    <w:rsid w:val="00364323"/>
    <w:rsid w:val="003D591C"/>
    <w:rsid w:val="003E359E"/>
    <w:rsid w:val="003E3875"/>
    <w:rsid w:val="003F4CF5"/>
    <w:rsid w:val="00432C4E"/>
    <w:rsid w:val="00473AE6"/>
    <w:rsid w:val="00480309"/>
    <w:rsid w:val="00486CB4"/>
    <w:rsid w:val="004A59F2"/>
    <w:rsid w:val="004B28F1"/>
    <w:rsid w:val="004E0BA6"/>
    <w:rsid w:val="004F7DA7"/>
    <w:rsid w:val="00532522"/>
    <w:rsid w:val="00533330"/>
    <w:rsid w:val="00536D68"/>
    <w:rsid w:val="00555DF4"/>
    <w:rsid w:val="005621B0"/>
    <w:rsid w:val="00595B45"/>
    <w:rsid w:val="00595D00"/>
    <w:rsid w:val="00597F5B"/>
    <w:rsid w:val="005B0A57"/>
    <w:rsid w:val="00610B72"/>
    <w:rsid w:val="0062414D"/>
    <w:rsid w:val="00652D76"/>
    <w:rsid w:val="006673F8"/>
    <w:rsid w:val="00680F02"/>
    <w:rsid w:val="006A193F"/>
    <w:rsid w:val="00745B61"/>
    <w:rsid w:val="007A50AB"/>
    <w:rsid w:val="007B706D"/>
    <w:rsid w:val="00811F9E"/>
    <w:rsid w:val="008302DE"/>
    <w:rsid w:val="008433A0"/>
    <w:rsid w:val="00850BBC"/>
    <w:rsid w:val="00854DF0"/>
    <w:rsid w:val="00884A5E"/>
    <w:rsid w:val="008A4DF2"/>
    <w:rsid w:val="008A5702"/>
    <w:rsid w:val="008B58DE"/>
    <w:rsid w:val="008D6F40"/>
    <w:rsid w:val="008E42DF"/>
    <w:rsid w:val="008E6B4C"/>
    <w:rsid w:val="008E7AE2"/>
    <w:rsid w:val="009515ED"/>
    <w:rsid w:val="009B7563"/>
    <w:rsid w:val="009C1424"/>
    <w:rsid w:val="009C7C58"/>
    <w:rsid w:val="009D2EA3"/>
    <w:rsid w:val="00A87D3B"/>
    <w:rsid w:val="00AA13B5"/>
    <w:rsid w:val="00AD02BC"/>
    <w:rsid w:val="00B222C3"/>
    <w:rsid w:val="00B70084"/>
    <w:rsid w:val="00BC429A"/>
    <w:rsid w:val="00BF0AB7"/>
    <w:rsid w:val="00BF4C64"/>
    <w:rsid w:val="00C50BAA"/>
    <w:rsid w:val="00C70577"/>
    <w:rsid w:val="00C82741"/>
    <w:rsid w:val="00CB4C6F"/>
    <w:rsid w:val="00CB539A"/>
    <w:rsid w:val="00CE4DC4"/>
    <w:rsid w:val="00CE5007"/>
    <w:rsid w:val="00D538EC"/>
    <w:rsid w:val="00D53F34"/>
    <w:rsid w:val="00DA1E02"/>
    <w:rsid w:val="00DA6CA0"/>
    <w:rsid w:val="00DB70BC"/>
    <w:rsid w:val="00DD7728"/>
    <w:rsid w:val="00DE6B02"/>
    <w:rsid w:val="00E1417F"/>
    <w:rsid w:val="00E203F1"/>
    <w:rsid w:val="00E219BE"/>
    <w:rsid w:val="00E25B70"/>
    <w:rsid w:val="00E30929"/>
    <w:rsid w:val="00E833DF"/>
    <w:rsid w:val="00EC2CBE"/>
    <w:rsid w:val="00EC5DE1"/>
    <w:rsid w:val="00F10328"/>
    <w:rsid w:val="00F506AD"/>
    <w:rsid w:val="00F738D7"/>
    <w:rsid w:val="00F96717"/>
    <w:rsid w:val="00FB7E14"/>
    <w:rsid w:val="00FD6CE6"/>
    <w:rsid w:val="00FE24EB"/>
    <w:rsid w:val="05B10685"/>
    <w:rsid w:val="0B166903"/>
    <w:rsid w:val="0F67F05E"/>
    <w:rsid w:val="1B0CDD49"/>
    <w:rsid w:val="1C2177BB"/>
    <w:rsid w:val="1CA8ADAA"/>
    <w:rsid w:val="200AE630"/>
    <w:rsid w:val="20D6C829"/>
    <w:rsid w:val="2ECD9424"/>
    <w:rsid w:val="326CDD2D"/>
    <w:rsid w:val="380CF110"/>
    <w:rsid w:val="38DC1EB1"/>
    <w:rsid w:val="48310CB0"/>
    <w:rsid w:val="49CCDD11"/>
    <w:rsid w:val="4C31D0C3"/>
    <w:rsid w:val="54A96443"/>
    <w:rsid w:val="5A421E05"/>
    <w:rsid w:val="6503791D"/>
    <w:rsid w:val="7E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77BB"/>
  <w15:chartTrackingRefBased/>
  <w15:docId w15:val="{30378DF4-EC33-4FBF-9B39-E9057A42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pPr>
      <w:spacing w:after="0" w:line="240" w:lineRule="auto"/>
    </w:pPr>
  </w:style>
  <w:style w:type="character" w:customStyle="1" w:styleId="fontstyle01">
    <w:name w:val="fontstyle01"/>
    <w:basedOn w:val="Carpredefinitoparagrafo"/>
    <w:rsid w:val="000072D8"/>
    <w:rPr>
      <w:rFonts w:ascii="Jost-Regular" w:hAnsi="Jost-Regular" w:hint="default"/>
      <w:b w:val="0"/>
      <w:bCs w:val="0"/>
      <w:i w:val="0"/>
      <w:iCs w:val="0"/>
      <w:color w:val="FFFFFF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B7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0BC"/>
  </w:style>
  <w:style w:type="paragraph" w:styleId="Pidipagina">
    <w:name w:val="footer"/>
    <w:basedOn w:val="Normale"/>
    <w:link w:val="PidipaginaCarattere"/>
    <w:uiPriority w:val="99"/>
    <w:unhideWhenUsed/>
    <w:rsid w:val="00DB7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0BC"/>
  </w:style>
  <w:style w:type="paragraph" w:styleId="Revisione">
    <w:name w:val="Revision"/>
    <w:hidden/>
    <w:uiPriority w:val="99"/>
    <w:semiHidden/>
    <w:rsid w:val="0025175C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0A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20/10/relationships/intelligence" Target="intelligence2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Brunetti</dc:creator>
  <cp:keywords/>
  <dc:description/>
  <cp:lastModifiedBy>Manuel</cp:lastModifiedBy>
  <cp:revision>2</cp:revision>
  <dcterms:created xsi:type="dcterms:W3CDTF">2023-08-03T13:25:00Z</dcterms:created>
  <dcterms:modified xsi:type="dcterms:W3CDTF">2023-08-03T13:25:00Z</dcterms:modified>
</cp:coreProperties>
</file>